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283" w:rightChars="-135"/>
        <w:jc w:val="center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ascii="宋体" w:hAnsi="宋体" w:cs="宋体"/>
          <w:b/>
          <w:bCs/>
          <w:kern w:val="10"/>
          <w:sz w:val="32"/>
          <w:szCs w:val="32"/>
        </w:rPr>
        <w:t>安徽工程大学附属幼儿园</w:t>
      </w:r>
      <w:r>
        <w:rPr>
          <w:rFonts w:hint="eastAsia"/>
          <w:b/>
          <w:sz w:val="32"/>
          <w:szCs w:val="32"/>
        </w:rPr>
        <w:t>活动室家具采购</w:t>
      </w:r>
      <w:r>
        <w:rPr>
          <w:rFonts w:hint="eastAsia" w:ascii="宋体" w:hAnsi="宋体" w:cs="宋体"/>
          <w:b/>
          <w:bCs/>
          <w:kern w:val="10"/>
          <w:sz w:val="32"/>
          <w:szCs w:val="32"/>
        </w:rPr>
        <w:t>项目</w:t>
      </w:r>
      <w:r>
        <w:rPr>
          <w:rFonts w:hint="eastAsia" w:hAnsi="宋体" w:cs="宋体"/>
          <w:b/>
          <w:bCs/>
          <w:kern w:val="10"/>
          <w:sz w:val="32"/>
          <w:szCs w:val="32"/>
        </w:rPr>
        <w:t>询价书</w:t>
      </w:r>
    </w:p>
    <w:p>
      <w:pPr>
        <w:pStyle w:val="9"/>
        <w:spacing w:line="560" w:lineRule="exact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hAnsi="宋体" w:cs="宋体"/>
          <w:b/>
          <w:bCs/>
          <w:kern w:val="10"/>
          <w:sz w:val="32"/>
          <w:szCs w:val="32"/>
        </w:rPr>
        <w:t>一、</w:t>
      </w:r>
      <w:r>
        <w:rPr>
          <w:rFonts w:hint="eastAsia" w:hAnsi="宋体" w:cs="宋体"/>
          <w:b/>
          <w:bCs/>
          <w:kern w:val="10"/>
          <w:sz w:val="32"/>
          <w:szCs w:val="32"/>
          <w:lang w:val="en-US" w:eastAsia="zh-CN"/>
        </w:rPr>
        <w:t>家具</w:t>
      </w:r>
      <w:r>
        <w:rPr>
          <w:rFonts w:hint="eastAsia" w:hAnsi="宋体" w:cs="宋体"/>
          <w:b/>
          <w:kern w:val="10"/>
          <w:sz w:val="28"/>
          <w:szCs w:val="28"/>
          <w:lang w:val="en-US" w:eastAsia="zh-CN"/>
        </w:rPr>
        <w:t>采购项目</w:t>
      </w:r>
      <w:r>
        <w:rPr>
          <w:rFonts w:hint="eastAsia" w:hAnsi="宋体" w:cs="宋体"/>
          <w:b/>
          <w:kern w:val="10"/>
          <w:sz w:val="28"/>
          <w:szCs w:val="28"/>
        </w:rPr>
        <w:t>基本情况：</w:t>
      </w:r>
    </w:p>
    <w:p>
      <w:pPr>
        <w:pStyle w:val="9"/>
        <w:spacing w:line="560" w:lineRule="exact"/>
        <w:ind w:left="1111" w:leftChars="329" w:hanging="420" w:hangingChars="150"/>
        <w:rPr>
          <w:rFonts w:hAnsi="宋体" w:cs="宋体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1、安徽工程大学附属幼儿园</w:t>
      </w:r>
      <w:r>
        <w:rPr>
          <w:rFonts w:hint="eastAsia"/>
          <w:sz w:val="28"/>
          <w:szCs w:val="28"/>
        </w:rPr>
        <w:t>活动室家具采购项目</w:t>
      </w:r>
      <w:r>
        <w:rPr>
          <w:rFonts w:hint="eastAsia" w:hAnsi="宋体" w:cs="宋体"/>
          <w:kern w:val="10"/>
          <w:sz w:val="28"/>
          <w:szCs w:val="28"/>
        </w:rPr>
        <w:t>，位于安徽省芜湖市安徽工程大学校内附属幼儿园。</w:t>
      </w:r>
      <w:r>
        <w:rPr>
          <w:rFonts w:hint="eastAsia"/>
          <w:sz w:val="28"/>
          <w:szCs w:val="28"/>
        </w:rPr>
        <w:t>活动室家具的</w:t>
      </w:r>
      <w:r>
        <w:rPr>
          <w:rFonts w:hint="eastAsia" w:hAnsi="宋体" w:cs="宋体"/>
          <w:kern w:val="10"/>
          <w:sz w:val="28"/>
          <w:szCs w:val="28"/>
        </w:rPr>
        <w:t>参数详见甲方提供的技术要求</w:t>
      </w:r>
      <w:bookmarkStart w:id="0" w:name="_Toc252017373"/>
      <w:bookmarkEnd w:id="0"/>
      <w:bookmarkStart w:id="1" w:name="_Toc156016633"/>
      <w:bookmarkEnd w:id="1"/>
      <w:bookmarkStart w:id="2" w:name="_Toc165125319"/>
      <w:bookmarkEnd w:id="2"/>
      <w:bookmarkStart w:id="3" w:name="_Toc275338579"/>
      <w:bookmarkEnd w:id="3"/>
      <w:r>
        <w:rPr>
          <w:rFonts w:hint="eastAsia" w:hAnsi="宋体" w:cs="宋体"/>
          <w:kern w:val="10"/>
          <w:sz w:val="28"/>
          <w:szCs w:val="28"/>
        </w:rPr>
        <w:t>。</w:t>
      </w:r>
    </w:p>
    <w:p>
      <w:pPr>
        <w:pStyle w:val="9"/>
        <w:spacing w:line="560" w:lineRule="exact"/>
        <w:ind w:left="1111" w:leftChars="329" w:hanging="420" w:hangingChars="150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hAnsi="宋体" w:cs="宋体"/>
          <w:kern w:val="10"/>
          <w:sz w:val="28"/>
          <w:szCs w:val="28"/>
        </w:rPr>
        <w:t>2、投标单位自行承担所有与编写和提交投标文件有关的费用，不论投标的结果如何，甲方在任何情况下无义务和责任承担这些费用。</w:t>
      </w:r>
    </w:p>
    <w:p>
      <w:pPr>
        <w:pStyle w:val="9"/>
        <w:spacing w:line="560" w:lineRule="exact"/>
        <w:ind w:left="1111" w:leftChars="329" w:hanging="420" w:hangingChars="150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hAnsi="宋体" w:cs="宋体"/>
          <w:kern w:val="10"/>
          <w:sz w:val="28"/>
          <w:szCs w:val="28"/>
        </w:rPr>
        <w:t>3、任何情况下甲方不向落标方解释落标原因。</w:t>
      </w:r>
    </w:p>
    <w:p>
      <w:pPr>
        <w:spacing w:beforeLines="50" w:afterLines="50" w:line="560" w:lineRule="exact"/>
        <w:ind w:firstLine="138" w:firstLineChars="49"/>
        <w:outlineLvl w:val="0"/>
        <w:rPr>
          <w:rFonts w:ascii="宋体" w:hAnsi="宋体" w:cs="宋体"/>
          <w:b/>
          <w:kern w:val="10"/>
          <w:sz w:val="28"/>
          <w:szCs w:val="28"/>
        </w:rPr>
      </w:pPr>
      <w:r>
        <w:rPr>
          <w:rFonts w:hint="eastAsia" w:ascii="宋体" w:hAnsi="宋体" w:cs="宋体"/>
          <w:b/>
          <w:kern w:val="10"/>
          <w:sz w:val="28"/>
          <w:szCs w:val="28"/>
        </w:rPr>
        <w:t>二、供应商基本资格条件：</w:t>
      </w:r>
    </w:p>
    <w:p>
      <w:pPr>
        <w:spacing w:beforeLines="50" w:afterLines="50" w:line="560" w:lineRule="exact"/>
        <w:ind w:firstLine="700" w:firstLineChars="250"/>
        <w:rPr>
          <w:rFonts w:ascii="宋体" w:hAnsi="宋体" w:cs="宋体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投标人须具有独立的法人资格</w:t>
      </w:r>
      <w:r>
        <w:rPr>
          <w:rFonts w:hint="eastAsia" w:ascii="宋体" w:hAnsi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有效的营业执照</w:t>
      </w:r>
      <w:r>
        <w:rPr>
          <w:rFonts w:hint="eastAsia" w:ascii="宋体" w:hAnsi="宋体" w:cs="宋体"/>
          <w:kern w:val="10"/>
          <w:sz w:val="28"/>
          <w:szCs w:val="28"/>
        </w:rPr>
        <w:t>。</w:t>
      </w:r>
    </w:p>
    <w:p>
      <w:pPr>
        <w:spacing w:beforeLines="50" w:afterLines="50" w:line="560" w:lineRule="exact"/>
        <w:ind w:firstLine="700" w:firstLineChars="250"/>
        <w:rPr>
          <w:rFonts w:ascii="宋体" w:hAnsi="宋体" w:cs="宋体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2、供应商税务登记证（国税或地税）复印件。</w:t>
      </w:r>
    </w:p>
    <w:p>
      <w:pPr>
        <w:spacing w:beforeLines="50" w:afterLines="50" w:line="560" w:lineRule="exact"/>
        <w:ind w:firstLine="700" w:firstLineChars="250"/>
        <w:rPr>
          <w:rFonts w:hint="eastAsia" w:ascii="宋体" w:hAnsi="宋体" w:eastAsia="宋体" w:cs="宋体"/>
          <w:kern w:val="10"/>
          <w:sz w:val="28"/>
          <w:szCs w:val="28"/>
          <w:lang w:eastAsia="zh-CN"/>
        </w:rPr>
      </w:pPr>
      <w:r>
        <w:rPr>
          <w:rFonts w:hint="eastAsia" w:ascii="宋体" w:hAnsi="宋体" w:cs="宋体"/>
          <w:kern w:val="10"/>
          <w:sz w:val="28"/>
          <w:szCs w:val="28"/>
        </w:rPr>
        <w:t>3、法定代表人授权委托书原件及身份证复印件</w:t>
      </w:r>
      <w:r>
        <w:rPr>
          <w:rFonts w:hint="eastAsia" w:ascii="宋体" w:hAnsi="宋体" w:cs="宋体"/>
          <w:kern w:val="10"/>
          <w:sz w:val="28"/>
          <w:szCs w:val="28"/>
          <w:lang w:eastAsia="zh-CN"/>
        </w:rPr>
        <w:t>。</w:t>
      </w:r>
    </w:p>
    <w:p>
      <w:pPr>
        <w:pStyle w:val="85"/>
        <w:numPr>
          <w:ilvl w:val="0"/>
          <w:numId w:val="1"/>
        </w:numPr>
        <w:spacing w:beforeLines="50" w:afterLines="50" w:line="560" w:lineRule="exact"/>
        <w:ind w:firstLineChars="0"/>
        <w:outlineLvl w:val="0"/>
        <w:rPr>
          <w:rFonts w:ascii="宋体" w:hAnsi="宋体" w:cs="宋体"/>
          <w:b/>
          <w:kern w:val="10"/>
          <w:sz w:val="28"/>
          <w:szCs w:val="28"/>
        </w:rPr>
      </w:pPr>
      <w:r>
        <w:rPr>
          <w:rFonts w:hint="eastAsia" w:ascii="宋体" w:hAnsi="宋体" w:cs="宋体"/>
          <w:b/>
          <w:kern w:val="10"/>
          <w:sz w:val="28"/>
          <w:szCs w:val="28"/>
        </w:rPr>
        <w:t>合同暂定供货</w:t>
      </w:r>
      <w:r>
        <w:rPr>
          <w:rFonts w:ascii="宋体" w:hAnsi="宋体" w:cs="宋体"/>
          <w:b/>
          <w:kern w:val="10"/>
          <w:sz w:val="28"/>
          <w:szCs w:val="28"/>
        </w:rPr>
        <w:t>工期</w:t>
      </w:r>
      <w:r>
        <w:rPr>
          <w:rFonts w:hint="eastAsia" w:ascii="宋体" w:hAnsi="宋体" w:cs="宋体"/>
          <w:b/>
          <w:kern w:val="10"/>
          <w:sz w:val="28"/>
          <w:szCs w:val="28"/>
        </w:rPr>
        <w:t>：20天。</w:t>
      </w:r>
      <w:r>
        <w:rPr>
          <w:rFonts w:ascii="宋体" w:hAnsi="宋体" w:cs="宋体"/>
          <w:b/>
          <w:kern w:val="10"/>
          <w:sz w:val="28"/>
          <w:szCs w:val="28"/>
        </w:rPr>
        <w:t>质量要求</w:t>
      </w:r>
      <w:r>
        <w:rPr>
          <w:rFonts w:hint="eastAsia" w:ascii="宋体" w:hAnsi="宋体" w:cs="宋体"/>
          <w:b/>
          <w:kern w:val="10"/>
          <w:sz w:val="28"/>
          <w:szCs w:val="28"/>
        </w:rPr>
        <w:t>一次性验收合格。</w:t>
      </w:r>
    </w:p>
    <w:p>
      <w:pPr>
        <w:pStyle w:val="9"/>
        <w:spacing w:beforeLines="50" w:afterLines="50" w:line="560" w:lineRule="exact"/>
        <w:ind w:firstLine="138" w:firstLineChars="49"/>
        <w:outlineLvl w:val="0"/>
        <w:rPr>
          <w:rFonts w:hAnsi="宋体" w:cs="宋体"/>
          <w:b/>
          <w:kern w:val="10"/>
          <w:sz w:val="28"/>
          <w:szCs w:val="28"/>
        </w:rPr>
      </w:pPr>
      <w:r>
        <w:rPr>
          <w:rFonts w:hint="eastAsia" w:hAnsi="宋体" w:cs="宋体"/>
          <w:b/>
          <w:kern w:val="10"/>
          <w:sz w:val="28"/>
          <w:szCs w:val="28"/>
        </w:rPr>
        <w:t>四、质量保证：</w:t>
      </w:r>
    </w:p>
    <w:p>
      <w:pPr>
        <w:pStyle w:val="9"/>
        <w:spacing w:beforeLines="50" w:afterLines="50" w:line="560" w:lineRule="exact"/>
        <w:ind w:left="1018" w:leftChars="285" w:hanging="420" w:hangingChars="150"/>
        <w:rPr>
          <w:rFonts w:hAnsi="宋体" w:cs="宋体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1、按国家规定和厂家承诺实行“三包”，投标报价包含送货上门、安装、调试及相应人员培训。</w:t>
      </w:r>
    </w:p>
    <w:p>
      <w:pPr>
        <w:pStyle w:val="9"/>
        <w:spacing w:beforeLines="50" w:afterLines="50" w:line="560" w:lineRule="exact"/>
        <w:ind w:left="1018" w:leftChars="285" w:hanging="420" w:hangingChars="150"/>
        <w:rPr>
          <w:rFonts w:hAnsi="宋体" w:cs="宋体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 xml:space="preserve">2、质保期：自安装、调试验收合格并交付使用之日起12个月。 </w:t>
      </w:r>
    </w:p>
    <w:p>
      <w:pPr>
        <w:pStyle w:val="9"/>
        <w:spacing w:beforeLines="50" w:afterLines="50" w:line="560" w:lineRule="exact"/>
        <w:ind w:left="502" w:leftChars="239" w:firstLine="140" w:firstLineChars="50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3、质保期内，设备使用过程发生质量问题，乙方在接到通知后必须在3小时内响应并到达现场处理。</w:t>
      </w:r>
      <w:r>
        <w:rPr>
          <w:rFonts w:hint="eastAsia" w:hAnsi="宋体" w:cs="宋体"/>
          <w:color w:val="000000"/>
          <w:kern w:val="10"/>
          <w:sz w:val="28"/>
          <w:szCs w:val="28"/>
        </w:rPr>
        <w:t xml:space="preserve"> </w:t>
      </w:r>
    </w:p>
    <w:p>
      <w:pPr>
        <w:pStyle w:val="9"/>
        <w:spacing w:beforeLines="50" w:afterLines="50" w:line="560" w:lineRule="exact"/>
        <w:ind w:firstLine="560" w:firstLineChars="200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color w:val="000000"/>
          <w:kern w:val="10"/>
          <w:sz w:val="28"/>
          <w:szCs w:val="28"/>
        </w:rPr>
        <w:t>4、</w:t>
      </w:r>
      <w:r>
        <w:rPr>
          <w:rFonts w:hint="eastAsia" w:hAnsi="宋体" w:cs="宋体"/>
          <w:kern w:val="10"/>
          <w:sz w:val="28"/>
          <w:szCs w:val="28"/>
        </w:rPr>
        <w:t>质保期满后，终身提供维保服务。</w:t>
      </w:r>
    </w:p>
    <w:p>
      <w:pPr>
        <w:pStyle w:val="9"/>
        <w:spacing w:beforeLines="50" w:afterLines="50" w:line="560" w:lineRule="exact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b/>
          <w:color w:val="000000"/>
          <w:kern w:val="10"/>
          <w:sz w:val="28"/>
          <w:szCs w:val="28"/>
        </w:rPr>
        <w:t>五、</w:t>
      </w:r>
      <w:r>
        <w:rPr>
          <w:rFonts w:hint="eastAsia" w:hAnsi="宋体" w:cs="宋体"/>
          <w:b/>
          <w:kern w:val="10"/>
          <w:sz w:val="28"/>
          <w:szCs w:val="28"/>
          <w:lang w:val="en-US" w:eastAsia="zh-CN"/>
        </w:rPr>
        <w:t>控制价</w:t>
      </w:r>
      <w:r>
        <w:rPr>
          <w:rFonts w:hint="eastAsia" w:hAnsi="宋体" w:cs="宋体"/>
          <w:b/>
          <w:kern w:val="10"/>
          <w:sz w:val="28"/>
          <w:szCs w:val="28"/>
        </w:rPr>
        <w:t>：</w:t>
      </w:r>
      <w:r>
        <w:rPr>
          <w:rFonts w:hint="eastAsia" w:hAnsi="宋体" w:cs="宋体"/>
          <w:kern w:val="10"/>
          <w:sz w:val="28"/>
          <w:szCs w:val="28"/>
          <w:lang w:val="en-US" w:eastAsia="zh-CN"/>
        </w:rPr>
        <w:t>80</w:t>
      </w:r>
      <w:r>
        <w:rPr>
          <w:rFonts w:hint="eastAsia" w:hAnsi="宋体" w:cs="宋体"/>
          <w:kern w:val="10"/>
          <w:sz w:val="28"/>
          <w:szCs w:val="28"/>
        </w:rPr>
        <w:t>00</w:t>
      </w:r>
      <w:r>
        <w:rPr>
          <w:rFonts w:hint="eastAsia" w:hAnsi="宋体" w:cs="宋体"/>
          <w:kern w:val="10"/>
          <w:sz w:val="28"/>
          <w:szCs w:val="28"/>
          <w:lang w:val="en-US" w:eastAsia="zh-CN"/>
        </w:rPr>
        <w:t>.00</w:t>
      </w:r>
      <w:r>
        <w:rPr>
          <w:rFonts w:hint="eastAsia" w:hAnsi="宋体" w:cs="宋体"/>
          <w:kern w:val="10"/>
          <w:sz w:val="28"/>
          <w:szCs w:val="28"/>
        </w:rPr>
        <w:t>元。</w:t>
      </w:r>
    </w:p>
    <w:p>
      <w:pPr>
        <w:pStyle w:val="9"/>
        <w:spacing w:beforeLines="50" w:afterLines="50" w:line="560" w:lineRule="exact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b/>
          <w:color w:val="000000"/>
          <w:kern w:val="10"/>
          <w:sz w:val="28"/>
          <w:szCs w:val="28"/>
        </w:rPr>
        <w:t>六、</w:t>
      </w:r>
      <w:r>
        <w:rPr>
          <w:rFonts w:hint="eastAsia" w:hAnsi="宋体" w:cs="宋体"/>
          <w:b/>
          <w:kern w:val="10"/>
          <w:sz w:val="28"/>
          <w:szCs w:val="28"/>
          <w:lang w:val="en-US" w:eastAsia="zh-CN"/>
        </w:rPr>
        <w:t>规格</w:t>
      </w:r>
      <w:r>
        <w:rPr>
          <w:rFonts w:hint="eastAsia" w:hAnsi="宋体" w:cs="宋体"/>
          <w:b/>
          <w:kern w:val="10"/>
          <w:sz w:val="28"/>
          <w:szCs w:val="28"/>
        </w:rPr>
        <w:t>要求、交货期和付款方式：</w:t>
      </w:r>
    </w:p>
    <w:p>
      <w:pPr>
        <w:pStyle w:val="9"/>
        <w:spacing w:beforeLines="50" w:afterLines="50" w:line="560" w:lineRule="exact"/>
        <w:ind w:left="141" w:leftChars="67"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1、</w:t>
      </w:r>
      <w:r>
        <w:rPr>
          <w:rFonts w:hint="eastAsia" w:hAnsi="宋体" w:cs="宋体"/>
          <w:sz w:val="28"/>
          <w:szCs w:val="28"/>
          <w:lang w:val="en-US" w:eastAsia="zh-CN"/>
        </w:rPr>
        <w:t>规格</w:t>
      </w:r>
      <w:r>
        <w:rPr>
          <w:rFonts w:hint="eastAsia" w:hAnsi="宋体" w:cs="宋体"/>
          <w:sz w:val="28"/>
          <w:szCs w:val="28"/>
        </w:rPr>
        <w:t>要求：</w:t>
      </w:r>
    </w:p>
    <w:tbl>
      <w:tblPr>
        <w:tblStyle w:val="13"/>
        <w:tblW w:w="9072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50"/>
        <w:gridCol w:w="900"/>
        <w:gridCol w:w="850"/>
        <w:gridCol w:w="966"/>
        <w:gridCol w:w="2200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六人桌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橡木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120*60*55cm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书柜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橡木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120*35*90cm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毛巾架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橡木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110*100*40cm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Lines="50" w:afterLines="50" w:line="560" w:lineRule="exact"/>
        <w:ind w:firstLine="420" w:firstLineChars="150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2、</w:t>
      </w:r>
      <w:r>
        <w:rPr>
          <w:rFonts w:hint="eastAsia" w:ascii="宋体" w:hAnsi="宋体" w:cs="宋体"/>
          <w:color w:val="000000"/>
          <w:kern w:val="10"/>
          <w:sz w:val="28"/>
          <w:szCs w:val="28"/>
        </w:rPr>
        <w:t>交货期为20天，合同签订后开始计算。</w:t>
      </w:r>
    </w:p>
    <w:p>
      <w:pPr>
        <w:spacing w:beforeLines="50" w:afterLines="50" w:line="560" w:lineRule="exact"/>
        <w:ind w:left="840" w:lef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3、付款方式：货物</w:t>
      </w:r>
      <w:r>
        <w:rPr>
          <w:rFonts w:ascii="宋体" w:hAnsi="宋体"/>
          <w:sz w:val="28"/>
          <w:szCs w:val="28"/>
        </w:rPr>
        <w:t>验收合格后付</w:t>
      </w:r>
      <w:r>
        <w:rPr>
          <w:rFonts w:hint="eastAsia" w:ascii="宋体" w:hAnsi="宋体"/>
          <w:sz w:val="28"/>
          <w:szCs w:val="28"/>
          <w:lang w:val="en-US" w:eastAsia="zh-CN"/>
        </w:rPr>
        <w:t>全</w:t>
      </w:r>
      <w:r>
        <w:rPr>
          <w:rFonts w:ascii="宋体" w:hAnsi="宋体"/>
          <w:sz w:val="28"/>
          <w:szCs w:val="28"/>
        </w:rPr>
        <w:t>款</w:t>
      </w:r>
      <w:bookmarkStart w:id="4" w:name="_GoBack"/>
      <w:bookmarkEnd w:id="4"/>
      <w:r>
        <w:rPr>
          <w:rFonts w:ascii="宋体" w:hAnsi="宋体"/>
          <w:sz w:val="28"/>
          <w:szCs w:val="28"/>
        </w:rPr>
        <w:t>。</w:t>
      </w:r>
    </w:p>
    <w:p>
      <w:pPr>
        <w:spacing w:beforeLines="50" w:afterLines="50" w:line="560" w:lineRule="exact"/>
        <w:ind w:firstLine="138" w:firstLineChars="4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递交投标文件地点</w:t>
      </w:r>
      <w:r>
        <w:rPr>
          <w:rFonts w:hint="eastAsia" w:ascii="宋体" w:hAnsi="宋体"/>
          <w:b/>
          <w:sz w:val="28"/>
          <w:szCs w:val="28"/>
        </w:rPr>
        <w:t>：安徽工程大学后勤保障处招标验收办公室。</w:t>
      </w:r>
    </w:p>
    <w:p>
      <w:pPr>
        <w:spacing w:beforeLines="50" w:afterLines="50" w:line="560" w:lineRule="exact"/>
        <w:ind w:firstLine="700" w:firstLineChars="249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</w:t>
      </w:r>
    </w:p>
    <w:p>
      <w:pPr>
        <w:spacing w:beforeLines="50" w:afterLines="50" w:line="560" w:lineRule="exact"/>
        <w:ind w:firstLine="700" w:firstLineChars="249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</w:p>
    <w:p>
      <w:pPr>
        <w:pStyle w:val="9"/>
        <w:spacing w:line="560" w:lineRule="exact"/>
        <w:ind w:firstLine="5060" w:firstLineChars="1800"/>
        <w:rPr>
          <w:rFonts w:hAnsi="宋体" w:cs="宋体"/>
          <w:b/>
          <w:kern w:val="10"/>
          <w:sz w:val="28"/>
          <w:szCs w:val="28"/>
        </w:rPr>
      </w:pPr>
      <w:r>
        <w:rPr>
          <w:rFonts w:hint="eastAsia" w:hAnsi="宋体" w:cs="宋体"/>
          <w:b/>
          <w:kern w:val="10"/>
          <w:sz w:val="28"/>
          <w:szCs w:val="28"/>
        </w:rPr>
        <w:t xml:space="preserve"> 安徽工程大学附属幼儿园</w:t>
      </w:r>
    </w:p>
    <w:p>
      <w:pPr>
        <w:pStyle w:val="9"/>
        <w:spacing w:line="560" w:lineRule="exact"/>
        <w:ind w:firstLine="5903" w:firstLineChars="2100"/>
        <w:rPr>
          <w:rFonts w:hAnsi="宋体" w:cs="宋体"/>
          <w:b/>
          <w:kern w:val="10"/>
          <w:sz w:val="28"/>
          <w:szCs w:val="28"/>
        </w:rPr>
      </w:pPr>
      <w:r>
        <w:rPr>
          <w:rFonts w:hint="eastAsia" w:hAnsi="宋体" w:cs="宋体"/>
          <w:b/>
          <w:kern w:val="10"/>
          <w:sz w:val="28"/>
          <w:szCs w:val="28"/>
        </w:rPr>
        <w:t xml:space="preserve">2021年3月22日 </w:t>
      </w:r>
    </w:p>
    <w:sectPr>
      <w:footerReference r:id="rId4" w:type="first"/>
      <w:footerReference r:id="rId3" w:type="default"/>
      <w:pgSz w:w="11906" w:h="16838"/>
      <w:pgMar w:top="1276" w:right="1416" w:bottom="1276" w:left="1080" w:header="851" w:footer="850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粗黑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CommercialPi BT">
    <w:altName w:val="Segoe Print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spacing w:beforeLines="50"/>
      <w:jc w:val="right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4099" o:spid="_x0000_s4099" o:spt="32" type="#_x0000_t32" style="position:absolute;left:0pt;margin-left:-8.65pt;margin-top:-3.35pt;height:0pt;width:489.7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613F7"/>
    <w:multiLevelType w:val="multilevel"/>
    <w:tmpl w:val="112613F7"/>
    <w:lvl w:ilvl="0" w:tentative="0">
      <w:start w:val="3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6A7"/>
    <w:rsid w:val="00010BC6"/>
    <w:rsid w:val="00047889"/>
    <w:rsid w:val="00066C06"/>
    <w:rsid w:val="00071D72"/>
    <w:rsid w:val="000728F1"/>
    <w:rsid w:val="00073914"/>
    <w:rsid w:val="00080BE2"/>
    <w:rsid w:val="0008247A"/>
    <w:rsid w:val="00145BA0"/>
    <w:rsid w:val="00172A27"/>
    <w:rsid w:val="00190681"/>
    <w:rsid w:val="00190F46"/>
    <w:rsid w:val="001B49F1"/>
    <w:rsid w:val="001C1BFA"/>
    <w:rsid w:val="001C5C1B"/>
    <w:rsid w:val="002162F8"/>
    <w:rsid w:val="00235533"/>
    <w:rsid w:val="0024697D"/>
    <w:rsid w:val="00253944"/>
    <w:rsid w:val="00262B99"/>
    <w:rsid w:val="00273A1A"/>
    <w:rsid w:val="002931B8"/>
    <w:rsid w:val="002C7AEA"/>
    <w:rsid w:val="002D12B0"/>
    <w:rsid w:val="002D2F32"/>
    <w:rsid w:val="002E3D8D"/>
    <w:rsid w:val="002E5C07"/>
    <w:rsid w:val="003413C1"/>
    <w:rsid w:val="003419B9"/>
    <w:rsid w:val="00345213"/>
    <w:rsid w:val="003563E7"/>
    <w:rsid w:val="003A157E"/>
    <w:rsid w:val="003B4BD4"/>
    <w:rsid w:val="003D74BD"/>
    <w:rsid w:val="00402C03"/>
    <w:rsid w:val="00404E7C"/>
    <w:rsid w:val="00412EED"/>
    <w:rsid w:val="00420B26"/>
    <w:rsid w:val="00422E81"/>
    <w:rsid w:val="00423EB1"/>
    <w:rsid w:val="00455E3D"/>
    <w:rsid w:val="0049036A"/>
    <w:rsid w:val="004B3930"/>
    <w:rsid w:val="004B4B6A"/>
    <w:rsid w:val="004C14BB"/>
    <w:rsid w:val="004D5503"/>
    <w:rsid w:val="00514147"/>
    <w:rsid w:val="00527509"/>
    <w:rsid w:val="005370A4"/>
    <w:rsid w:val="005469A2"/>
    <w:rsid w:val="0055189E"/>
    <w:rsid w:val="0056727B"/>
    <w:rsid w:val="005900DF"/>
    <w:rsid w:val="0060083F"/>
    <w:rsid w:val="006253D3"/>
    <w:rsid w:val="00637D7E"/>
    <w:rsid w:val="00642249"/>
    <w:rsid w:val="00651179"/>
    <w:rsid w:val="0067491B"/>
    <w:rsid w:val="00677885"/>
    <w:rsid w:val="006B5413"/>
    <w:rsid w:val="006B6380"/>
    <w:rsid w:val="006D4897"/>
    <w:rsid w:val="0070400A"/>
    <w:rsid w:val="0077230C"/>
    <w:rsid w:val="007869D0"/>
    <w:rsid w:val="008057DD"/>
    <w:rsid w:val="0080694C"/>
    <w:rsid w:val="00831405"/>
    <w:rsid w:val="00832FEB"/>
    <w:rsid w:val="0084718A"/>
    <w:rsid w:val="00861A2C"/>
    <w:rsid w:val="008A6ED2"/>
    <w:rsid w:val="00922E1A"/>
    <w:rsid w:val="00954F39"/>
    <w:rsid w:val="00956B08"/>
    <w:rsid w:val="0095787D"/>
    <w:rsid w:val="00982F8E"/>
    <w:rsid w:val="009A3625"/>
    <w:rsid w:val="009C5086"/>
    <w:rsid w:val="009D0E92"/>
    <w:rsid w:val="009D3DCE"/>
    <w:rsid w:val="009F290A"/>
    <w:rsid w:val="00A00E74"/>
    <w:rsid w:val="00A0122D"/>
    <w:rsid w:val="00A33D7A"/>
    <w:rsid w:val="00A52940"/>
    <w:rsid w:val="00A75BE0"/>
    <w:rsid w:val="00A81C96"/>
    <w:rsid w:val="00AC4B75"/>
    <w:rsid w:val="00AE2228"/>
    <w:rsid w:val="00AF2966"/>
    <w:rsid w:val="00B046E1"/>
    <w:rsid w:val="00B04978"/>
    <w:rsid w:val="00B06B8E"/>
    <w:rsid w:val="00B33692"/>
    <w:rsid w:val="00B371D9"/>
    <w:rsid w:val="00B51E3B"/>
    <w:rsid w:val="00B5551A"/>
    <w:rsid w:val="00C02C89"/>
    <w:rsid w:val="00C101E7"/>
    <w:rsid w:val="00C27B57"/>
    <w:rsid w:val="00C40D5A"/>
    <w:rsid w:val="00C71B1B"/>
    <w:rsid w:val="00C71F6E"/>
    <w:rsid w:val="00C81301"/>
    <w:rsid w:val="00C81CD7"/>
    <w:rsid w:val="00CA7AE5"/>
    <w:rsid w:val="00CB4AF6"/>
    <w:rsid w:val="00CB5F18"/>
    <w:rsid w:val="00CC2D7A"/>
    <w:rsid w:val="00CD20AA"/>
    <w:rsid w:val="00CE0A10"/>
    <w:rsid w:val="00D31E74"/>
    <w:rsid w:val="00D80231"/>
    <w:rsid w:val="00D84A06"/>
    <w:rsid w:val="00DC4E7D"/>
    <w:rsid w:val="00DD6964"/>
    <w:rsid w:val="00DE3052"/>
    <w:rsid w:val="00DF2717"/>
    <w:rsid w:val="00E00C4B"/>
    <w:rsid w:val="00E111AA"/>
    <w:rsid w:val="00E30A49"/>
    <w:rsid w:val="00E45F2F"/>
    <w:rsid w:val="00E61245"/>
    <w:rsid w:val="00E87B50"/>
    <w:rsid w:val="00EB4010"/>
    <w:rsid w:val="00EE601A"/>
    <w:rsid w:val="00EF1078"/>
    <w:rsid w:val="00F05AEE"/>
    <w:rsid w:val="00F30FBB"/>
    <w:rsid w:val="00F74485"/>
    <w:rsid w:val="00F84DA3"/>
    <w:rsid w:val="00F97E93"/>
    <w:rsid w:val="00FC1A0F"/>
    <w:rsid w:val="00FD22D2"/>
    <w:rsid w:val="00FD4693"/>
    <w:rsid w:val="05A326BF"/>
    <w:rsid w:val="09CE6C5D"/>
    <w:rsid w:val="0CE536D9"/>
    <w:rsid w:val="0E694942"/>
    <w:rsid w:val="18BC7D7C"/>
    <w:rsid w:val="1DE06159"/>
    <w:rsid w:val="21B61E8A"/>
    <w:rsid w:val="23335D28"/>
    <w:rsid w:val="26C701E8"/>
    <w:rsid w:val="37317854"/>
    <w:rsid w:val="37762E1E"/>
    <w:rsid w:val="3B30695D"/>
    <w:rsid w:val="449D61E5"/>
    <w:rsid w:val="48A87D6B"/>
    <w:rsid w:val="49752150"/>
    <w:rsid w:val="53FA27B9"/>
    <w:rsid w:val="55870FA3"/>
    <w:rsid w:val="58D76D80"/>
    <w:rsid w:val="5E6C0C4F"/>
    <w:rsid w:val="63672A54"/>
    <w:rsid w:val="78F45C2F"/>
    <w:rsid w:val="7A2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84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left="480"/>
    </w:pPr>
    <w:rPr>
      <w:sz w:val="24"/>
      <w:szCs w:val="20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Plain Text"/>
    <w:basedOn w:val="1"/>
    <w:link w:val="18"/>
    <w:qFormat/>
    <w:uiPriority w:val="0"/>
    <w:rPr>
      <w:rFonts w:ascii="宋体" w:hAnsi="Courier New"/>
      <w:kern w:val="0"/>
      <w:szCs w:val="20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List Continue 4"/>
    <w:basedOn w:val="1"/>
    <w:qFormat/>
    <w:uiPriority w:val="0"/>
    <w:pPr>
      <w:spacing w:after="120"/>
      <w:ind w:left="1680" w:leftChars="8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纯文本 Char"/>
    <w:link w:val="9"/>
    <w:qFormat/>
    <w:uiPriority w:val="0"/>
    <w:rPr>
      <w:rFonts w:ascii="宋体" w:hAnsi="Courier New" w:eastAsia="宋体"/>
      <w:sz w:val="21"/>
      <w:lang w:val="en-US" w:eastAsia="zh-CN" w:bidi="ar-SA"/>
    </w:rPr>
  </w:style>
  <w:style w:type="character" w:customStyle="1" w:styleId="19">
    <w:name w:val="张慧锋"/>
    <w:qFormat/>
    <w:uiPriority w:val="0"/>
    <w:rPr>
      <w:rFonts w:ascii="Arial" w:hAnsi="Arial" w:eastAsia="宋体" w:cs="Arial"/>
      <w:color w:val="auto"/>
      <w:sz w:val="18"/>
      <w:szCs w:val="20"/>
    </w:rPr>
  </w:style>
  <w:style w:type="character" w:customStyle="1" w:styleId="20">
    <w:name w:val="页眉 Char"/>
    <w:link w:val="1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1">
    <w:name w:val="正文文本 Char"/>
    <w:link w:val="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">
    <w:name w:val="页脚 Char"/>
    <w:link w:val="10"/>
    <w:qFormat/>
    <w:uiPriority w:val="0"/>
    <w:rPr>
      <w:kern w:val="2"/>
      <w:sz w:val="18"/>
    </w:rPr>
  </w:style>
  <w:style w:type="paragraph" w:customStyle="1" w:styleId="23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3-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3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表内字"/>
    <w:basedOn w:val="1"/>
    <w:qFormat/>
    <w:uiPriority w:val="0"/>
    <w:pPr>
      <w:topLinePunct/>
      <w:adjustRightInd w:val="0"/>
      <w:textAlignment w:val="baseline"/>
    </w:pPr>
    <w:rPr>
      <w:snapToGrid w:val="0"/>
      <w:kern w:val="0"/>
      <w:szCs w:val="20"/>
    </w:rPr>
  </w:style>
  <w:style w:type="paragraph" w:customStyle="1" w:styleId="28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4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3-2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2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3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加黑"/>
    <w:basedOn w:val="1"/>
    <w:qFormat/>
    <w:uiPriority w:val="0"/>
    <w:pPr>
      <w:spacing w:line="260" w:lineRule="atLeast"/>
    </w:pPr>
    <w:rPr>
      <w:rFonts w:ascii="Arial" w:hAnsi="Arial" w:eastAsia="華康粗黑體"/>
      <w:szCs w:val="20"/>
      <w:lang w:eastAsia="zh-TW"/>
    </w:rPr>
  </w:style>
  <w:style w:type="paragraph" w:customStyle="1" w:styleId="36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reader-word-layer reader-word-s4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reader-word-layer reader-word-s3-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reader-word-layer reader-word-s1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edri-A title"/>
    <w:basedOn w:val="1"/>
    <w:next w:val="1"/>
    <w:qFormat/>
    <w:uiPriority w:val="0"/>
    <w:pPr>
      <w:widowControl/>
      <w:spacing w:beforeLines="50" w:line="300" w:lineRule="auto"/>
      <w:ind w:left="900" w:leftChars="200" w:hanging="420" w:hangingChars="175"/>
      <w:jc w:val="left"/>
      <w:outlineLvl w:val="3"/>
    </w:pPr>
    <w:rPr>
      <w:rFonts w:cs="CommercialPi BT"/>
      <w:bCs/>
      <w:kern w:val="0"/>
      <w:sz w:val="24"/>
    </w:rPr>
  </w:style>
  <w:style w:type="paragraph" w:customStyle="1" w:styleId="42">
    <w:name w:val="reader-word-layer reader-word-s3-22 reader-word-s3-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reader-word-layer reader-word-s3-23 reader-word-s3-4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reader-word-layer reader-word-s3-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reader-word-layer reader-word-s3-23 reader-word-s3-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reader-word-layer reader-word-s1-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目錄2"/>
    <w:basedOn w:val="1"/>
    <w:qFormat/>
    <w:uiPriority w:val="0"/>
    <w:pPr>
      <w:tabs>
        <w:tab w:val="right" w:leader="dot" w:pos="4564"/>
      </w:tabs>
      <w:spacing w:line="260" w:lineRule="atLeast"/>
      <w:ind w:left="284"/>
    </w:pPr>
    <w:rPr>
      <w:rFonts w:ascii="Arial" w:hAnsi="Arial" w:eastAsia="MingLiU"/>
      <w:szCs w:val="20"/>
      <w:lang w:eastAsia="zh-TW"/>
    </w:rPr>
  </w:style>
  <w:style w:type="paragraph" w:customStyle="1" w:styleId="49">
    <w:name w:val="reader-word-layer reader-word-s3-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reader-word-layer reader-word-s4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reader-word-layer reader-word-s1-5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reader-word-layer reader-word-s4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reader-word-layer reader-word-s1-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reader-word-layer reader-word-s3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reader-word-layer reader-word-s3-18 reader-word-s3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reader-word-layer reader-word-s1-5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reader-word-layer reader-word-s3-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reader-word-layer reader-word-s1-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reader-word-layer reader-word-s1-5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reader-word-layer reader-word-s3-4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reader-word-layer reader-word-s3-1 reader-word-s3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reader-word-layer reader-word-s1-7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reader-word-layer reader-word-s2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reader-word-layer reader-word-s1-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reader-word-layer reader-word-s3-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reader-word-layer reader-word-s4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p18"/>
    <w:basedOn w:val="1"/>
    <w:qFormat/>
    <w:uiPriority w:val="0"/>
    <w:pPr>
      <w:widowControl/>
      <w:spacing w:before="156" w:after="156" w:line="360" w:lineRule="auto"/>
      <w:ind w:left="-570" w:right="-1079" w:firstLine="570"/>
    </w:pPr>
    <w:rPr>
      <w:kern w:val="0"/>
      <w:sz w:val="24"/>
    </w:rPr>
  </w:style>
  <w:style w:type="paragraph" w:customStyle="1" w:styleId="71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2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reader-word-layer reader-word-s4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reader-word-layer reader-word-s3-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reader-word-layer reader-word-s1-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6">
    <w:name w:val="reader-word-layer reader-word-s3-3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reader-word-layer reader-word-s3-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reader-word-layer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9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0">
    <w:name w:val="reader-word-layer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reader-word-layer reader-word-s1-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2">
    <w:name w:val="Char Char1 Char Char Char Char Char Char Char Char Char Char Char Char Char"/>
    <w:basedOn w:val="1"/>
    <w:qFormat/>
    <w:uiPriority w:val="0"/>
    <w:pPr>
      <w:widowControl/>
      <w:spacing w:after="160" w:line="360" w:lineRule="auto"/>
      <w:ind w:left="42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83">
    <w:name w:val="reader-word-layer reader-word-s3-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4">
    <w:name w:val="文档结构图 Char"/>
    <w:basedOn w:val="14"/>
    <w:link w:val="4"/>
    <w:uiPriority w:val="0"/>
    <w:rPr>
      <w:rFonts w:ascii="宋体"/>
      <w:kern w:val="2"/>
      <w:sz w:val="18"/>
      <w:szCs w:val="18"/>
    </w:rPr>
  </w:style>
  <w:style w:type="paragraph" w:styleId="8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120</Words>
  <Characters>688</Characters>
  <Lines>5</Lines>
  <Paragraphs>1</Paragraphs>
  <TotalTime>3</TotalTime>
  <ScaleCrop>false</ScaleCrop>
  <LinksUpToDate>false</LinksUpToDate>
  <CharactersWithSpaces>807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2021-03-16T04:01:00Z</dcterms:created>
  <dc:creator>leon</dc:creator>
  <cp:lastModifiedBy>老鱼儿</cp:lastModifiedBy>
  <cp:lastPrinted>2021-03-23T04:11:00Z</cp:lastPrinted>
  <dcterms:modified xsi:type="dcterms:W3CDTF">2021-03-29T08:58:27Z</dcterms:modified>
  <dc:title>安徽中鼎动力有限公司招标文件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B24452898FF345439F5C85A57F936069</vt:lpwstr>
  </property>
</Properties>
</file>