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lang w:val="en-US" w:eastAsia="zh-CN"/>
        </w:rPr>
        <w:t>推进生态文明建设需要处理好几个重大关系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来源：《求是》2023/22    作者：习近平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随着新时代生态文明建设实践的深入推进，我们对生态文明建设的规律性认识不断深化。总结新时代10年的实践经验，分析当前面临的新情况新问题，继续推进生态文明建设，必须以新时代中国特色社会主义生态文明思想为指导，正确处理几个重大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一是高质量发展和高水平保护的关系。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处理好发展和保护的关系，是一个世界性难题，也是人类社会发展面临的永恒课题。党的二十大提出，推动经济社会发展绿色化、低碳化是实现高质量发展的关键环节。这表明，高质量发展和高水平保护是相辅相成、相得益彰的。高水平保护是高质量发展的重要支撑，生态优先、绿色低碳的高质量发展只有依靠高水平保护才能实现。在中国式现代化建设全过程中，我们都要把握好高质量发展和高水平保护的辩证统一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要站在人与自然和谐共生的高度谋划发展，把资源环境承载力作为前提和基础，自觉把经济活动、人的行为限制在自然资源和生态环境能够承受的限度内，在绿色转型中推动发展实现质的有效提升和量的合理增长。要通过高水平保护，不断塑造发展的新动能、新优势，着力构建绿色低碳循环经济体系，加快形成科技含量高、资源消耗低、环境污染少的产业结构，大幅提高经济绿色化程度，有效降低发展的资源环境代价，持续增强发展的潜力和后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二是重点攻坚和协同治理的关系。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生态环境治理是一项系统工程，需要统筹考虑环境要素的复杂性、生态系统的完整性、自然地理单元的连续性、经济社会发展的可持续性。这就要求我们立足全局，坚持系统观念，谋定而后动。要坚持重点攻坚，抓住主要矛盾和矛盾的主要方面，对突出生态环境问题采取有力措施，以重点突破带动全局工作提升。同时，要强化目标协同、多污染物控制协同、部门协同、区域协同、政策协同，不断增强各项工作的系统性、整体性、协同性。要统筹兼顾，推动局部和全局相协调、治标和治本相贯通、当前和长远相结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当前，必须保持战略定力，锲而不舍、久久为功，持续深入打好污染防治攻坚战，不获全胜决不收兵。要突出重点区域、重点领域、关键环节，迎难而上、接续攻坚，以更高标准打几个漂亮的标志性战役。要做足统筹协调的大文章，统筹产业结构调整、污染治理、生态保护、应对气候变化，协同推进降碳、减污、扩绿、增长，全方位、全地域、全过程开展生态文明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三是自然恢复和人工修复的关系。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自然生态系统是一个有机生命躯体，有其自身发展演化的客观规律，具有自我调节、自我净化、自我恢复的能力。治愈人类对大自然的伤害，首先要充分尊重和顺应自然，给大自然休养生息足够的时间和空间，依靠自然的力量恢复生态系统平衡。这就是我们反复强调坚持以自然恢复为主方针的道理所在。同时，自然恢复的局限和极限，对人工修复提出了更高的要求，也留下了积极作为的广阔天地。我们要把自然恢复和人工修复有机统一起来，因地因时制宜、分区分类施策，努力找到生态保护修复的最佳解决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要坚持山水林田湖草沙一体化保护和系统治理，构建从山顶到海洋的保护治理大格局，综合运用自然恢复和人工修复两种手段，持之以恒推进生态建设。对于严重透支的草原森林河流湖泊湿地农田等生态系统，要严格推行禁牧休牧、禁伐限伐、禁渔休渔、休耕轮作。对于水土流失、荒漠化、石漠化等生态退化突出问题，要坚持以自然恢复为主、辅以必要的人工修复，宜林则林、宜草则草、宜沙则沙、宜荒则荒。对于生态系统受损严重、依靠自身难以恢复的区域，则要主动采取科学的人工修复措施，加快生态系统恢复进程。城市特别是超大特大城市和城市群，要积极探索自然恢复和人工修复深度融合的新路子，让城市更加美丽宜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四是外部约束和内生动力的关系。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良好生态环境是最公平的公共产品，是最普惠的民生福祉。要发挥这一公共产品的最大效用，让人民群众在美丽家园中共享自然之美、生命之美、生活之美，防止过度索取、肆意破坏，就要有明确的边界、严格的制度，做到取用有节、行止有度，这就离不开强有力的外部约束。生态环境没有替代品，用之不觉、失之难存，不仅关系经济发展质量，而且攸关每个人的生活品质。只有人人动手、人人尽责，激发起全社会共同呵护生态环境的内生动力，才能让中华大地蓝天永驻、青山常在、绿水长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必须始终坚持用最严格制度最严密法治保护生态环境，保持常态化外部压力。要进一步建立健全和严格执行生态环境法规制度，坚持运用好、巩固拓展好强力督察、严格执法、严肃问责等做法和经验。要进一步压紧压实各级党委和政府生态环境保护政治责任，深入推进中央生态环境保护督察，强化执法监管，切实做到明责知责、担责尽责。要建立健全以绿色发展为导向的科学考核评价体系，完善生态保护补偿制度和生态产品价值实现机制，真正让保护者、贡献者得到实惠。要进一步健全资源环境要素市场化配置体系，用好绿色财税金融政策，让经营主体在保护生态环境中获得合理回报。要弘扬生态文明理念，培育生态文化，让绿色低碳生活方式成风化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五是“双碳”承诺和自主行动的关系。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推进碳达峰碳中和是党中央经过深思熟虑作出的重大战略决策，是我们对国际社会的庄严承诺，也是推动经济结构转型升级、形成绿色低碳产业竞争优势，实现高质量发展的内在要求。这不是别人要我们做，而是我们自己必须要做。我们承诺的“双碳”目标是确定不移的，但达到这一目标的路径和方式、节奏和力度则应该而且必须由我们自己作主，决不受他人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实现碳达峰碳中和，等不得也急不得，不可能毕其功于一役，必须坚持稳中求进、逐步实现，决不能搞“碳冲锋”、“运动式减碳”。要立足国情，坚持先立后破，加快规划建设新型能源体系，确保能源安全。要优化调整产业结构，大力发展绿色低碳产业，使发展建立在高效利用资源、严格保护生态环境、有效控制温室气体排放的基础上。对于传统行业，不能简单当成“低端产业”一退了之、一关了之，而是要推动工艺、技术、装备升级，实现绿色低碳转型。要以更加积极的姿态参与全球气候治理，形成更加主动有利的新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这是习近平总书记2023年7月17日在全国生态环境保护大会上的讲话的一部分。</w:t>
      </w:r>
    </w:p>
    <w:p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DEE4618E-3061-44A1-9EE5-F60AA6928681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614C2B86-E216-4F4E-981B-3A79F5EAF42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46C17884-1760-45E1-844A-0CFF5BAF8BE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Njg0Yjc1YTMwZDUzOTRlYTQwNGU0MGEzNWExYzUifQ=="/>
  </w:docVars>
  <w:rsids>
    <w:rsidRoot w:val="00000000"/>
    <w:rsid w:val="551513AA"/>
    <w:rsid w:val="737B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2023-12-05T01:21:00Z</dcterms:created>
  <dc:creator>002</dc:creator>
  <cp:lastModifiedBy>郑文君</cp:lastModifiedBy>
  <dcterms:modified xsi:type="dcterms:W3CDTF">2023-12-05T03:52:29Z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A5030855B65C4E538C69910C01713D31_12</vt:lpwstr>
  </property>
</Properties>
</file>