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1D" w:rsidRPr="009135A1" w:rsidRDefault="0088391D" w:rsidP="0088391D">
      <w:pPr>
        <w:widowControl/>
        <w:spacing w:line="380" w:lineRule="exact"/>
        <w:ind w:left="1792" w:hangingChars="595" w:hanging="1792"/>
        <w:jc w:val="center"/>
        <w:rPr>
          <w:rFonts w:cs="宋体"/>
          <w:b/>
          <w:color w:val="000000"/>
          <w:kern w:val="0"/>
          <w:sz w:val="30"/>
          <w:szCs w:val="30"/>
        </w:rPr>
      </w:pPr>
      <w:r w:rsidRPr="009135A1">
        <w:rPr>
          <w:rFonts w:cs="宋体" w:hint="eastAsia"/>
          <w:b/>
          <w:color w:val="000000"/>
          <w:kern w:val="0"/>
          <w:sz w:val="30"/>
          <w:szCs w:val="30"/>
        </w:rPr>
        <w:t>“润津花园”住宅小区</w:t>
      </w:r>
      <w:r>
        <w:rPr>
          <w:rFonts w:cs="宋体" w:hint="eastAsia"/>
          <w:b/>
          <w:color w:val="000000"/>
          <w:kern w:val="0"/>
          <w:sz w:val="30"/>
          <w:szCs w:val="30"/>
        </w:rPr>
        <w:t>绿化修补</w:t>
      </w:r>
      <w:r w:rsidRPr="009135A1">
        <w:rPr>
          <w:rFonts w:cs="宋体" w:hint="eastAsia"/>
          <w:b/>
          <w:color w:val="000000"/>
          <w:kern w:val="0"/>
          <w:sz w:val="30"/>
          <w:szCs w:val="30"/>
        </w:rPr>
        <w:t>工程</w:t>
      </w:r>
    </w:p>
    <w:p w:rsidR="0088391D" w:rsidRPr="009135A1" w:rsidRDefault="0088391D" w:rsidP="0088391D">
      <w:pPr>
        <w:widowControl/>
        <w:spacing w:line="380" w:lineRule="exact"/>
        <w:ind w:left="1792" w:hangingChars="595" w:hanging="1792"/>
        <w:jc w:val="center"/>
        <w:rPr>
          <w:rFonts w:cs="宋体"/>
          <w:b/>
          <w:color w:val="000000"/>
          <w:kern w:val="0"/>
          <w:sz w:val="30"/>
          <w:szCs w:val="30"/>
        </w:rPr>
      </w:pPr>
      <w:r w:rsidRPr="009135A1">
        <w:rPr>
          <w:rFonts w:cs="宋体" w:hint="eastAsia"/>
          <w:b/>
          <w:color w:val="000000"/>
          <w:kern w:val="0"/>
          <w:sz w:val="30"/>
          <w:szCs w:val="30"/>
        </w:rPr>
        <w:t>招标说明书</w:t>
      </w:r>
    </w:p>
    <w:p w:rsidR="0088391D" w:rsidRPr="009135A1" w:rsidRDefault="0088391D" w:rsidP="0088391D">
      <w:pPr>
        <w:widowControl/>
        <w:spacing w:line="380" w:lineRule="exact"/>
        <w:ind w:left="1792" w:hangingChars="595" w:hanging="1792"/>
        <w:jc w:val="center"/>
        <w:rPr>
          <w:rFonts w:cs="宋体"/>
          <w:b/>
          <w:color w:val="000000"/>
          <w:kern w:val="0"/>
          <w:sz w:val="30"/>
          <w:szCs w:val="30"/>
        </w:rPr>
      </w:pPr>
    </w:p>
    <w:p w:rsidR="0088391D" w:rsidRPr="009135A1" w:rsidRDefault="0088391D" w:rsidP="0088391D">
      <w:pPr>
        <w:widowControl/>
        <w:spacing w:line="38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一、工程概况及招标内容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2F3B2D" w:rsidRDefault="0088391D" w:rsidP="002F3B2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安徽工程大学教职工宿舍“润津花园”住宅小区总占地面积为43853m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  <w:vertAlign w:val="superscript"/>
        </w:rPr>
        <w:t>2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因南阳台下水改造，绿化损坏面积约750m</w:t>
      </w:r>
      <w:r w:rsidRPr="0088391D">
        <w:rPr>
          <w:rFonts w:ascii="仿宋" w:eastAsia="仿宋" w:hAnsi="仿宋" w:cs="宋体" w:hint="eastAsia"/>
          <w:color w:val="000000"/>
          <w:kern w:val="0"/>
          <w:sz w:val="28"/>
          <w:szCs w:val="28"/>
          <w:vertAlign w:val="superscript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，拟补种马尼拉草坪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F3B2D" w:rsidRPr="009135A1" w:rsidRDefault="002F3B2D" w:rsidP="002F3B2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（1）负责小区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绿化修补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场地土方的平整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（极少部位需要新增回填土）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2F3B2D" w:rsidRDefault="002F3B2D" w:rsidP="002F3B2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（2）负责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马尼拉草坪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的移植及养护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（12个月）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88391D" w:rsidRPr="009135A1" w:rsidRDefault="0088391D" w:rsidP="0088391D">
      <w:pPr>
        <w:spacing w:line="40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二、投标单位资质及要求</w:t>
      </w:r>
    </w:p>
    <w:p w:rsidR="0088391D" w:rsidRPr="0088391D" w:rsidRDefault="0088391D" w:rsidP="0088391D">
      <w:pPr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839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投标人应具备与园林绿化工程项目相匹配的履约能力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，具有独立的法人资格</w:t>
      </w:r>
      <w:r w:rsidRPr="008839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88391D" w:rsidRPr="0088391D" w:rsidRDefault="0088391D" w:rsidP="0088391D">
      <w:pPr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839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投标人及其项目负责人应具有良好的园林绿化行业从业信用记录；</w:t>
      </w:r>
    </w:p>
    <w:p w:rsidR="0088391D" w:rsidRPr="009135A1" w:rsidRDefault="0088391D" w:rsidP="0088391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本工程禁止挂靠投标，一经发现，立即取消投标资格，并列入不良记录名单。</w:t>
      </w:r>
    </w:p>
    <w:p w:rsidR="0088391D" w:rsidRPr="009135A1" w:rsidRDefault="0088391D" w:rsidP="0088391D">
      <w:pPr>
        <w:widowControl/>
        <w:spacing w:line="38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</w:t>
      </w:r>
      <w:r w:rsidR="002F3B2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控制价及投标报价</w:t>
      </w:r>
    </w:p>
    <w:p w:rsidR="002F3B2D" w:rsidRPr="009135A1" w:rsidRDefault="002F3B2D" w:rsidP="0088391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本项目控制价2.5万元。投标人报单价及总价，价格包含但不限于场地平整、回填、草坪采购及铺装、养护、税费等。</w:t>
      </w:r>
    </w:p>
    <w:p w:rsidR="0088391D" w:rsidRPr="009135A1" w:rsidRDefault="0088391D" w:rsidP="0088391D">
      <w:pPr>
        <w:widowControl/>
        <w:spacing w:line="38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四、质量要求</w:t>
      </w:r>
    </w:p>
    <w:p w:rsidR="00AD2A74" w:rsidRPr="001E3C6F" w:rsidRDefault="00AD2A74" w:rsidP="001E3C6F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E3C6F">
        <w:rPr>
          <w:rFonts w:ascii="仿宋" w:eastAsia="仿宋" w:hAnsi="仿宋" w:cs="宋体"/>
          <w:color w:val="000000"/>
          <w:kern w:val="0"/>
          <w:sz w:val="28"/>
          <w:szCs w:val="28"/>
        </w:rPr>
        <w:t>绿化充分，达到黄土</w:t>
      </w:r>
      <w:proofErr w:type="gramStart"/>
      <w:r w:rsidRPr="001E3C6F">
        <w:rPr>
          <w:rFonts w:ascii="仿宋" w:eastAsia="仿宋" w:hAnsi="仿宋" w:cs="宋体"/>
          <w:color w:val="000000"/>
          <w:kern w:val="0"/>
          <w:sz w:val="28"/>
          <w:szCs w:val="28"/>
        </w:rPr>
        <w:t>不</w:t>
      </w:r>
      <w:proofErr w:type="gramEnd"/>
      <w:r w:rsidRPr="001E3C6F">
        <w:rPr>
          <w:rFonts w:ascii="仿宋" w:eastAsia="仿宋" w:hAnsi="仿宋" w:cs="宋体"/>
          <w:color w:val="000000"/>
          <w:kern w:val="0"/>
          <w:sz w:val="28"/>
          <w:szCs w:val="28"/>
        </w:rPr>
        <w:t>露天</w:t>
      </w:r>
      <w:r w:rsidR="001E3C6F" w:rsidRPr="001E3C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1E3C6F" w:rsidRPr="001E3C6F">
        <w:rPr>
          <w:rFonts w:ascii="仿宋" w:eastAsia="仿宋" w:hAnsi="仿宋" w:cs="宋体"/>
          <w:color w:val="000000"/>
          <w:kern w:val="0"/>
          <w:sz w:val="28"/>
          <w:szCs w:val="28"/>
        </w:rPr>
        <w:t>草坪内杂草控制在</w:t>
      </w:r>
      <w:r w:rsidR="001E3C6F" w:rsidRPr="001E3C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="001E3C6F" w:rsidRPr="001E3C6F">
        <w:rPr>
          <w:rFonts w:ascii="仿宋" w:eastAsia="仿宋" w:hAnsi="仿宋" w:cs="宋体"/>
          <w:color w:val="000000"/>
          <w:kern w:val="0"/>
          <w:sz w:val="28"/>
          <w:szCs w:val="28"/>
        </w:rPr>
        <w:t>%以内；生长茂盛颜色正常，</w:t>
      </w:r>
      <w:proofErr w:type="gramStart"/>
      <w:r w:rsidR="001E3C6F" w:rsidRPr="001E3C6F">
        <w:rPr>
          <w:rFonts w:ascii="仿宋" w:eastAsia="仿宋" w:hAnsi="仿宋" w:cs="宋体"/>
          <w:color w:val="000000"/>
          <w:kern w:val="0"/>
          <w:sz w:val="28"/>
          <w:szCs w:val="28"/>
        </w:rPr>
        <w:t>不</w:t>
      </w:r>
      <w:proofErr w:type="gramEnd"/>
      <w:r w:rsidR="001E3C6F" w:rsidRPr="001E3C6F">
        <w:rPr>
          <w:rFonts w:ascii="仿宋" w:eastAsia="仿宋" w:hAnsi="仿宋" w:cs="宋体"/>
          <w:color w:val="000000"/>
          <w:kern w:val="0"/>
          <w:sz w:val="28"/>
          <w:szCs w:val="28"/>
        </w:rPr>
        <w:t>枯黄；每年</w:t>
      </w:r>
      <w:proofErr w:type="gramStart"/>
      <w:r w:rsidR="001E3C6F" w:rsidRPr="001E3C6F">
        <w:rPr>
          <w:rFonts w:ascii="仿宋" w:eastAsia="仿宋" w:hAnsi="仿宋" w:cs="宋体"/>
          <w:color w:val="000000"/>
          <w:kern w:val="0"/>
          <w:sz w:val="28"/>
          <w:szCs w:val="28"/>
        </w:rPr>
        <w:t>修剪暖地型</w:t>
      </w:r>
      <w:proofErr w:type="gramEnd"/>
      <w:r w:rsidR="001E3C6F" w:rsidRPr="001E3C6F">
        <w:rPr>
          <w:rFonts w:ascii="仿宋" w:eastAsia="仿宋" w:hAnsi="仿宋" w:cs="宋体"/>
          <w:color w:val="000000"/>
          <w:kern w:val="0"/>
          <w:sz w:val="28"/>
          <w:szCs w:val="28"/>
        </w:rPr>
        <w:t>6次以上，冷地型15次以上；无病虫害。</w:t>
      </w:r>
    </w:p>
    <w:p w:rsidR="0088391D" w:rsidRPr="009135A1" w:rsidRDefault="0088391D" w:rsidP="0088391D">
      <w:pPr>
        <w:widowControl/>
        <w:spacing w:line="38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五、验收</w:t>
      </w:r>
    </w:p>
    <w:p w:rsidR="0088391D" w:rsidRPr="009135A1" w:rsidRDefault="0088391D" w:rsidP="001E3C6F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1、按照国家现行标准、规程、规范执行。</w:t>
      </w:r>
    </w:p>
    <w:p w:rsidR="0088391D" w:rsidRPr="009135A1" w:rsidRDefault="001E3C6F" w:rsidP="0088391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88391D"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、工程质保期：一年(以项目通过竣工验收的日期作为开始日期)。</w:t>
      </w:r>
    </w:p>
    <w:p w:rsidR="0088391D" w:rsidRPr="009135A1" w:rsidRDefault="0088391D" w:rsidP="0088391D">
      <w:pPr>
        <w:widowControl/>
        <w:spacing w:line="38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六、施工工期</w:t>
      </w:r>
    </w:p>
    <w:p w:rsidR="0088391D" w:rsidRPr="009135A1" w:rsidRDefault="0088391D" w:rsidP="0088391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本工程工期</w:t>
      </w:r>
      <w:r w:rsidR="002F3B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0天，自中标通知书发出之日开始计算。每延期一天罚款200元，提前不奖励。</w:t>
      </w:r>
    </w:p>
    <w:p w:rsidR="0088391D" w:rsidRPr="009135A1" w:rsidRDefault="0088391D" w:rsidP="0088391D">
      <w:pPr>
        <w:widowControl/>
        <w:spacing w:line="38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七、付款方式</w:t>
      </w:r>
    </w:p>
    <w:p w:rsidR="0088391D" w:rsidRPr="009135A1" w:rsidRDefault="001E3C6F" w:rsidP="0088391D">
      <w:pPr>
        <w:spacing w:line="42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施工完成办理初验，从初验之日起，一年后办理竣工验收，完成竣工验收后</w:t>
      </w:r>
      <w:r w:rsidR="0088391D"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支付</w:t>
      </w:r>
      <w:r w:rsidR="002F3B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</w:t>
      </w:r>
      <w:r w:rsidR="0088391D"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价的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88391D"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0%；</w:t>
      </w:r>
    </w:p>
    <w:p w:rsidR="0088391D" w:rsidRPr="009135A1" w:rsidRDefault="0088391D" w:rsidP="0088391D">
      <w:pPr>
        <w:widowControl/>
        <w:spacing w:line="380" w:lineRule="exact"/>
        <w:ind w:firstLineChars="150" w:firstLine="42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八、其它</w:t>
      </w:r>
    </w:p>
    <w:p w:rsidR="0088391D" w:rsidRPr="009135A1" w:rsidRDefault="0088391D" w:rsidP="0088391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1、由于本工程现场管、线较复杂，投标人可在投标前对现场进行实地查看，充分考虑现场管、线的不利影响之后报价，中标之后不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对单价进行调整。如对本工程招标文件、清单、图纸、现场管路等有异议，应在招标答疑期间以书面形式提出，否则视为对本次招标所有内容的认可。</w:t>
      </w:r>
    </w:p>
    <w:p w:rsidR="0088391D" w:rsidRPr="009135A1" w:rsidRDefault="001E3C6F" w:rsidP="0088391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88391D"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、水、电：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不涉及电，水由中标单位与物业沟通交费使用</w:t>
      </w:r>
      <w:r w:rsidR="0088391D"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8391D" w:rsidRPr="009135A1" w:rsidRDefault="0088391D" w:rsidP="0088391D">
      <w:pPr>
        <w:widowControl/>
        <w:spacing w:line="3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3、由于本工程在校园内施工，投标人应充分考虑校园内人流量大的特点，</w:t>
      </w:r>
      <w:r w:rsidR="001E3C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做好交通安全及疫情防控</w:t>
      </w: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工作。报价时结合现场考虑相应的安全措施，如导致发生安全事故，乙方承担由此引发的一系列经济损失。</w:t>
      </w:r>
    </w:p>
    <w:p w:rsidR="0088391D" w:rsidRPr="009135A1" w:rsidRDefault="0088391D" w:rsidP="0088391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4、中标方必须优先安排支付工人工资，不得发生克扣工人工资的现象，如有影响招标方教学、科研秩序的现象发生，将按照招标方有关规定予以处理。</w:t>
      </w:r>
    </w:p>
    <w:p w:rsidR="0088391D" w:rsidRPr="009135A1" w:rsidRDefault="0088391D" w:rsidP="0088391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5、本招标说明书、图纸答疑均作为施工合同的附件，与施工合同具有同等效力。</w:t>
      </w:r>
    </w:p>
    <w:p w:rsidR="0088391D" w:rsidRPr="009135A1" w:rsidRDefault="0088391D" w:rsidP="0088391D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6、本工程所涉及的招标文件疑问解答的最终解释权由芜湖</w:t>
      </w:r>
      <w:proofErr w:type="gramStart"/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市徽科置业</w:t>
      </w:r>
      <w:proofErr w:type="gramEnd"/>
      <w:r w:rsidRPr="009135A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有限公司负责解释。</w:t>
      </w:r>
    </w:p>
    <w:p w:rsidR="0088391D" w:rsidRPr="009135A1" w:rsidRDefault="0088391D" w:rsidP="0088391D">
      <w:pPr>
        <w:widowControl/>
        <w:spacing w:line="3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8391D" w:rsidRPr="009135A1" w:rsidRDefault="0088391D" w:rsidP="0088391D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 w:firstLineChars="1800" w:firstLine="5040"/>
        <w:rPr>
          <w:rFonts w:ascii="仿宋" w:eastAsia="仿宋" w:hAnsi="仿宋"/>
          <w:color w:val="000000"/>
          <w:sz w:val="28"/>
          <w:szCs w:val="28"/>
        </w:rPr>
      </w:pPr>
    </w:p>
    <w:p w:rsidR="0088391D" w:rsidRDefault="0088391D" w:rsidP="0088391D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  <w:r w:rsidRPr="009135A1">
        <w:rPr>
          <w:rFonts w:ascii="仿宋" w:eastAsia="仿宋" w:hAnsi="仿宋" w:hint="eastAsia"/>
          <w:color w:val="000000"/>
          <w:sz w:val="28"/>
          <w:szCs w:val="28"/>
        </w:rPr>
        <w:t>芜湖</w:t>
      </w:r>
      <w:proofErr w:type="gramStart"/>
      <w:r w:rsidRPr="009135A1">
        <w:rPr>
          <w:rFonts w:ascii="仿宋" w:eastAsia="仿宋" w:hAnsi="仿宋" w:hint="eastAsia"/>
          <w:color w:val="000000"/>
          <w:sz w:val="28"/>
          <w:szCs w:val="28"/>
        </w:rPr>
        <w:t>市徽科置业</w:t>
      </w:r>
      <w:proofErr w:type="gramEnd"/>
      <w:r w:rsidRPr="009135A1">
        <w:rPr>
          <w:rFonts w:ascii="仿宋" w:eastAsia="仿宋" w:hAnsi="仿宋" w:hint="eastAsia"/>
          <w:color w:val="000000"/>
          <w:sz w:val="28"/>
          <w:szCs w:val="28"/>
        </w:rPr>
        <w:t>有限公司20</w:t>
      </w:r>
      <w:r w:rsidR="001E3C6F">
        <w:rPr>
          <w:rFonts w:ascii="仿宋" w:eastAsia="仿宋" w:hAnsi="仿宋" w:hint="eastAsia"/>
          <w:color w:val="000000"/>
          <w:sz w:val="28"/>
          <w:szCs w:val="28"/>
        </w:rPr>
        <w:t>20</w:t>
      </w:r>
      <w:r w:rsidRPr="009135A1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2F3B2D"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9135A1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2F3B2D">
        <w:rPr>
          <w:rFonts w:ascii="仿宋" w:eastAsia="仿宋" w:hAnsi="仿宋" w:hint="eastAsia"/>
          <w:color w:val="000000"/>
          <w:sz w:val="28"/>
          <w:szCs w:val="28"/>
        </w:rPr>
        <w:t>14</w:t>
      </w:r>
      <w:r w:rsidRPr="009135A1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leftChars="2200" w:left="5460" w:right="560" w:hangingChars="300" w:hanging="840"/>
        <w:rPr>
          <w:rFonts w:ascii="仿宋" w:eastAsia="仿宋" w:hAnsi="仿宋"/>
          <w:color w:val="000000"/>
          <w:sz w:val="28"/>
          <w:szCs w:val="28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/>
          <w:color w:val="000000"/>
          <w:sz w:val="36"/>
          <w:szCs w:val="36"/>
        </w:rPr>
      </w:pPr>
      <w:r w:rsidRPr="001E3C6F">
        <w:rPr>
          <w:rFonts w:ascii="黑体" w:eastAsia="黑体" w:hAnsi="黑体" w:hint="eastAsia"/>
          <w:color w:val="000000"/>
          <w:sz w:val="36"/>
          <w:szCs w:val="36"/>
        </w:rPr>
        <w:t>报价单</w:t>
      </w: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bookmarkEnd w:id="0"/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5"/>
        <w:gridCol w:w="2231"/>
        <w:gridCol w:w="1889"/>
        <w:gridCol w:w="1342"/>
        <w:gridCol w:w="1685"/>
      </w:tblGrid>
      <w:tr w:rsidR="00EC62B0" w:rsidRPr="00EC62B0" w:rsidTr="00EC62B0">
        <w:tc>
          <w:tcPr>
            <w:tcW w:w="1375" w:type="dxa"/>
          </w:tcPr>
          <w:p w:rsidR="00EC62B0" w:rsidRP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62B0">
              <w:rPr>
                <w:rFonts w:ascii="黑体" w:eastAsia="黑体" w:hAnsi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31" w:type="dxa"/>
          </w:tcPr>
          <w:p w:rsidR="00EC62B0" w:rsidRP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项目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89" w:type="dxa"/>
          </w:tcPr>
          <w:p w:rsidR="00EC62B0" w:rsidRP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62B0">
              <w:rPr>
                <w:rFonts w:ascii="黑体" w:eastAsia="黑体" w:hAnsi="黑体"/>
                <w:color w:val="000000"/>
                <w:sz w:val="28"/>
                <w:szCs w:val="28"/>
              </w:rPr>
              <w:t>面积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（m</w:t>
            </w:r>
            <w:r w:rsidRPr="00EC62B0">
              <w:rPr>
                <w:rFonts w:ascii="黑体" w:eastAsia="黑体" w:hAnsi="黑体" w:hint="eastAsia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42" w:type="dxa"/>
          </w:tcPr>
          <w:p w:rsidR="00EC62B0" w:rsidRP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1685" w:type="dxa"/>
          </w:tcPr>
          <w:p w:rsidR="00EC62B0" w:rsidRP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62B0">
              <w:rPr>
                <w:rFonts w:ascii="黑体" w:eastAsia="黑体" w:hAnsi="黑体"/>
                <w:color w:val="000000"/>
                <w:sz w:val="28"/>
                <w:szCs w:val="28"/>
              </w:rPr>
              <w:t>合价</w:t>
            </w:r>
          </w:p>
        </w:tc>
      </w:tr>
      <w:tr w:rsidR="00EC62B0" w:rsidTr="00EC62B0">
        <w:tc>
          <w:tcPr>
            <w:tcW w:w="1375" w:type="dxa"/>
          </w:tcPr>
          <w:p w:rsidR="00EC62B0" w:rsidRP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C62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EC62B0" w:rsidRP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马尼拉草坪</w:t>
            </w:r>
          </w:p>
        </w:tc>
        <w:tc>
          <w:tcPr>
            <w:tcW w:w="1889" w:type="dxa"/>
          </w:tcPr>
          <w:p w:rsidR="00EC62B0" w:rsidRP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C62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342" w:type="dxa"/>
          </w:tcPr>
          <w:p w:rsidR="00EC62B0" w:rsidRP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</w:tcPr>
          <w:p w:rsidR="00EC62B0" w:rsidRDefault="00EC62B0" w:rsidP="001E3C6F">
            <w:pPr>
              <w:pStyle w:val="reader-word-layerreader-word-s11-15"/>
              <w:spacing w:before="0" w:beforeAutospacing="0" w:after="0" w:afterAutospacing="0" w:line="400" w:lineRule="exact"/>
              <w:ind w:right="560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</w:p>
        </w:tc>
      </w:tr>
    </w:tbl>
    <w:p w:rsidR="001E3C6F" w:rsidRPr="00EC62B0" w:rsidRDefault="00EC62B0" w:rsidP="00EC62B0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rPr>
          <w:rFonts w:ascii="楷体" w:eastAsia="楷体" w:hAnsi="楷体"/>
          <w:color w:val="000000"/>
          <w:sz w:val="28"/>
          <w:szCs w:val="28"/>
        </w:rPr>
      </w:pPr>
      <w:r w:rsidRPr="00EC62B0">
        <w:rPr>
          <w:rFonts w:ascii="楷体" w:eastAsia="楷体" w:hAnsi="楷体" w:hint="eastAsia"/>
          <w:color w:val="000000"/>
          <w:sz w:val="28"/>
          <w:szCs w:val="28"/>
        </w:rPr>
        <w:t>备注：具体种植、养护标准参照芜湖市市政园林绿化养植标准。</w:t>
      </w: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 w:hint="eastAsia"/>
          <w:color w:val="000000"/>
          <w:sz w:val="36"/>
          <w:szCs w:val="36"/>
        </w:rPr>
      </w:pPr>
    </w:p>
    <w:p w:rsidR="00EC62B0" w:rsidRDefault="00EC62B0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1E3C6F" w:rsidRDefault="001E3C6F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1E3C6F" w:rsidRDefault="00EC62B0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      </w:t>
      </w:r>
      <w:r w:rsidR="001E3C6F" w:rsidRPr="001E3C6F">
        <w:rPr>
          <w:rFonts w:ascii="黑体" w:eastAsia="黑体" w:hAnsi="黑体" w:hint="eastAsia"/>
          <w:color w:val="000000"/>
          <w:sz w:val="28"/>
          <w:szCs w:val="28"/>
        </w:rPr>
        <w:t xml:space="preserve"> 投标人：</w:t>
      </w:r>
    </w:p>
    <w:p w:rsidR="00EC62B0" w:rsidRDefault="00EC62B0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 </w:t>
      </w:r>
    </w:p>
    <w:p w:rsidR="00EC62B0" w:rsidRPr="001E3C6F" w:rsidRDefault="00EC62B0" w:rsidP="001E3C6F">
      <w:pPr>
        <w:pStyle w:val="reader-word-layerreader-word-s11-15"/>
        <w:shd w:val="clear" w:color="auto" w:fill="FFFFFF"/>
        <w:spacing w:before="0" w:beforeAutospacing="0" w:after="0" w:afterAutospacing="0" w:line="400" w:lineRule="exact"/>
        <w:ind w:right="560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               </w:t>
      </w:r>
      <w:r>
        <w:rPr>
          <w:rFonts w:ascii="黑体" w:eastAsia="黑体" w:hAnsi="黑体"/>
          <w:color w:val="000000"/>
          <w:sz w:val="28"/>
          <w:szCs w:val="28"/>
        </w:rPr>
        <w:t>2020年9月14日</w:t>
      </w:r>
    </w:p>
    <w:p w:rsidR="00E54EF9" w:rsidRPr="001E3C6F" w:rsidRDefault="00E54EF9"/>
    <w:sectPr w:rsidR="00E54EF9" w:rsidRPr="001E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6B5E"/>
    <w:multiLevelType w:val="multilevel"/>
    <w:tmpl w:val="7410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29"/>
    <w:rsid w:val="000C46B9"/>
    <w:rsid w:val="001E3C6F"/>
    <w:rsid w:val="002C5678"/>
    <w:rsid w:val="002F3B2D"/>
    <w:rsid w:val="00396E29"/>
    <w:rsid w:val="0088391D"/>
    <w:rsid w:val="00AD2A74"/>
    <w:rsid w:val="00E54EF9"/>
    <w:rsid w:val="00E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1-15">
    <w:name w:val="reader-word-layer reader-word-s11-15"/>
    <w:basedOn w:val="a"/>
    <w:rsid w:val="008839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8839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1E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C567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56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1-15">
    <w:name w:val="reader-word-layer reader-word-s11-15"/>
    <w:basedOn w:val="a"/>
    <w:rsid w:val="008839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8839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1E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C567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56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2020-09-14T03:15:00Z</cp:lastPrinted>
  <dcterms:created xsi:type="dcterms:W3CDTF">2020-08-28T01:55:00Z</dcterms:created>
  <dcterms:modified xsi:type="dcterms:W3CDTF">2020-09-14T03:21:00Z</dcterms:modified>
</cp:coreProperties>
</file>