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教育部关于印发《新时代高校教师职业行为十项准则》《新时代中小学教师职业行为十项准则》《新时代幼儿园教师职业行为十项准则》的通知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教师〔2018〕16号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各省、自治区、直辖市教育厅（教委），新疆生产建设兵团教育局，有关部门（单位）教育司（局），部属各高等学校、部省合建各高等学校：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准则是教师职业行为的基本规范。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立即部署扎实开展准则的学习贯彻。各地各校要立即行动，结合落实师德师风建设长效机制，开展准则的学习贯彻。要结合本地区、本学校实际进行细化，制定具体化的教师职业行为负面清单及失范行为处理办法，提高针对性、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把准则要求落实到教师管理具体工作中。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有力措施坚决查处师德违规行为。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涉嫌违法犯罪的要及时移送司法机关依法处理。要严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各地贯彻落实准则的情况，请及时报告教育部。教育部将适时对落实情况进行督查。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2018年11月8日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新时代高校教师职业行为十项准则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二、自觉爱国守法。忠于祖国，忠于人民，恪守宪法原则，遵守法律法规，依法履行教师职责；不得损害国家利益、社会公共利益，或违背社会公序良俗。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五、关心爱护学生。严慈相济，诲人不倦，真心关爱学生，严格要求学生，做学生良师益友；不得要求学生从事与教学、科研、社会服务无关的事宜。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六、坚持言行雅正。为人师表，以身作则，举止文明，作风正派，自重自爱；不得与学生发生任何不正当关系，严禁任何形式的猥亵、性骚扰行为。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八、秉持公平诚信。坚持原则，处事公道，光明磊落，为人正直；不得在招生、考试、推优、保研、就业及绩效考核、岗位聘用、职称评聘、评优评奖等工作中徇私舞弊、弄虚作假。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十、积极奉献社会。履行社会责任，贡献聪明才智，树立正确义利观；不得假公济私，擅自利用学校名义或校名、校徽、专利、场所等资源谋取个人利益。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CAE863"/>
    <w:multiLevelType w:val="singleLevel"/>
    <w:tmpl w:val="A3CAE8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E22886"/>
    <w:multiLevelType w:val="singleLevel"/>
    <w:tmpl w:val="A6E228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7C9D0416"/>
    <w:rsid w:val="05A827C4"/>
    <w:rsid w:val="06C278B5"/>
    <w:rsid w:val="0B325009"/>
    <w:rsid w:val="17A061D7"/>
    <w:rsid w:val="1B3E240C"/>
    <w:rsid w:val="1C961170"/>
    <w:rsid w:val="58AD406F"/>
    <w:rsid w:val="68042C60"/>
    <w:rsid w:val="78743289"/>
    <w:rsid w:val="7C9D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2023-07-10T07:33:00Z</dcterms:created>
  <dc:creator>双仁鱼</dc:creator>
  <cp:lastModifiedBy>日堯言堇</cp:lastModifiedBy>
  <dcterms:modified xsi:type="dcterms:W3CDTF">2023-07-11T11:22:31Z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52108CBCD293447AA3201DE1472314DF_11</vt:lpwstr>
  </property>
</Properties>
</file>